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1A1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C9FA5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968DF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ED1F256" w14:textId="6244D0A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7B4A23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74A95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35240D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1215E">
        <w:rPr>
          <w:b/>
          <w:sz w:val="24"/>
          <w:szCs w:val="24"/>
        </w:rPr>
        <w:t>03-09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58D9F2B" w14:textId="50C084D8" w:rsidR="008A79AF" w:rsidRPr="00446718" w:rsidRDefault="003962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И.О.А.</w:t>
      </w:r>
    </w:p>
    <w:p w14:paraId="451FF72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6599EC2" w14:textId="05047FD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72C618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CA644FF" w14:textId="3974BCAA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B4A23">
        <w:rPr>
          <w:sz w:val="24"/>
          <w:szCs w:val="24"/>
        </w:rPr>
        <w:t>представителя адвоката И</w:t>
      </w:r>
      <w:r w:rsidR="003962F1">
        <w:rPr>
          <w:sz w:val="24"/>
          <w:szCs w:val="24"/>
        </w:rPr>
        <w:t>.</w:t>
      </w:r>
      <w:r w:rsidR="007B4A23">
        <w:rPr>
          <w:sz w:val="24"/>
          <w:szCs w:val="24"/>
        </w:rPr>
        <w:t>О.А. – адвоката Б</w:t>
      </w:r>
      <w:r w:rsidR="003962F1">
        <w:rPr>
          <w:sz w:val="24"/>
          <w:szCs w:val="24"/>
        </w:rPr>
        <w:t>.</w:t>
      </w:r>
      <w:r w:rsidR="007B4A23">
        <w:rPr>
          <w:sz w:val="24"/>
          <w:szCs w:val="24"/>
        </w:rPr>
        <w:t>А.С.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1215E">
        <w:rPr>
          <w:sz w:val="24"/>
          <w:szCs w:val="24"/>
        </w:rPr>
        <w:t>03-09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1B1B30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92D8C2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365822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3E79BD" w14:textId="185C1EF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 w:rsidRPr="00C1215E">
        <w:rPr>
          <w:sz w:val="24"/>
          <w:szCs w:val="24"/>
        </w:rPr>
        <w:t xml:space="preserve">18.08.2022г. в Адвокатскую палату Московской области поступила жалоба доверителя </w:t>
      </w:r>
      <w:r w:rsidR="003962F1">
        <w:rPr>
          <w:sz w:val="24"/>
          <w:szCs w:val="24"/>
        </w:rPr>
        <w:t>Ж.В.Е.</w:t>
      </w:r>
      <w:r w:rsidR="00C1215E" w:rsidRPr="00C1215E">
        <w:rPr>
          <w:sz w:val="24"/>
          <w:szCs w:val="24"/>
        </w:rPr>
        <w:t xml:space="preserve"> в отношении адвоката </w:t>
      </w:r>
      <w:r w:rsidR="003962F1">
        <w:rPr>
          <w:sz w:val="24"/>
          <w:szCs w:val="24"/>
        </w:rPr>
        <w:t>И.О.А.</w:t>
      </w:r>
      <w:r w:rsidR="00C1215E" w:rsidRPr="00C1215E">
        <w:rPr>
          <w:sz w:val="24"/>
          <w:szCs w:val="24"/>
        </w:rPr>
        <w:t>, имеющего регистрационный номер</w:t>
      </w:r>
      <w:proofErr w:type="gramStart"/>
      <w:r w:rsidR="00C1215E" w:rsidRPr="00C1215E">
        <w:rPr>
          <w:sz w:val="24"/>
          <w:szCs w:val="24"/>
        </w:rPr>
        <w:t xml:space="preserve"> </w:t>
      </w:r>
      <w:r w:rsidR="003962F1">
        <w:rPr>
          <w:sz w:val="24"/>
          <w:szCs w:val="24"/>
        </w:rPr>
        <w:t>….</w:t>
      </w:r>
      <w:proofErr w:type="gramEnd"/>
      <w:r w:rsidR="003962F1">
        <w:rPr>
          <w:sz w:val="24"/>
          <w:szCs w:val="24"/>
        </w:rPr>
        <w:t>.</w:t>
      </w:r>
      <w:r w:rsidR="00C1215E" w:rsidRPr="00C1215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62F1">
        <w:rPr>
          <w:sz w:val="24"/>
          <w:szCs w:val="24"/>
        </w:rPr>
        <w:t>…..</w:t>
      </w:r>
    </w:p>
    <w:p w14:paraId="3FD13F9F" w14:textId="34FADA2E" w:rsidR="00C1215E" w:rsidRPr="00C1215E" w:rsidRDefault="006E4033" w:rsidP="00C1215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C1215E"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1215E" w:rsidRPr="00C1215E">
        <w:rPr>
          <w:sz w:val="24"/>
          <w:szCs w:val="24"/>
        </w:rPr>
        <w:t xml:space="preserve">адвокат со стадии предварительного расследования осуществлял защиту заявителя по уголовному делу на основании соглашения, заключенного матерью заявителя </w:t>
      </w:r>
      <w:r w:rsidR="003962F1">
        <w:rPr>
          <w:sz w:val="24"/>
          <w:szCs w:val="24"/>
        </w:rPr>
        <w:t>–</w:t>
      </w:r>
      <w:r w:rsidR="00C1215E" w:rsidRPr="00C1215E">
        <w:rPr>
          <w:sz w:val="24"/>
          <w:szCs w:val="24"/>
        </w:rPr>
        <w:t xml:space="preserve"> Ж</w:t>
      </w:r>
      <w:r w:rsidR="003962F1">
        <w:rPr>
          <w:sz w:val="24"/>
          <w:szCs w:val="24"/>
        </w:rPr>
        <w:t>.</w:t>
      </w:r>
      <w:r w:rsidR="00C1215E" w:rsidRPr="00C1215E">
        <w:rPr>
          <w:sz w:val="24"/>
          <w:szCs w:val="24"/>
        </w:rPr>
        <w:t>М.А. При заключении соглашения адвокаты пояснили, что основную работу по защите доверителя будет осуществлять адвокат И</w:t>
      </w:r>
      <w:r w:rsidR="003962F1">
        <w:rPr>
          <w:sz w:val="24"/>
          <w:szCs w:val="24"/>
        </w:rPr>
        <w:t>.</w:t>
      </w:r>
      <w:r w:rsidR="00C1215E" w:rsidRPr="00C1215E">
        <w:rPr>
          <w:sz w:val="24"/>
          <w:szCs w:val="24"/>
        </w:rPr>
        <w:t>О.А., а помощь ему будет оказывать адвокат К</w:t>
      </w:r>
      <w:r w:rsidR="003962F1">
        <w:rPr>
          <w:sz w:val="24"/>
          <w:szCs w:val="24"/>
        </w:rPr>
        <w:t>.</w:t>
      </w:r>
      <w:r w:rsidR="00C1215E" w:rsidRPr="00C1215E">
        <w:rPr>
          <w:sz w:val="24"/>
          <w:szCs w:val="24"/>
        </w:rPr>
        <w:t xml:space="preserve">М.М. </w:t>
      </w:r>
    </w:p>
    <w:p w14:paraId="5982892E" w14:textId="3A4AB1FA" w:rsidR="00425ABE" w:rsidRPr="00A85A87" w:rsidRDefault="00C1215E" w:rsidP="00C12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1215E">
        <w:rPr>
          <w:sz w:val="24"/>
          <w:szCs w:val="24"/>
        </w:rPr>
        <w:t>В ходе предварительного расследования адвокат И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О.А. не приходил к доверителю в СИЗО, общение происходило только в зале судебного заседания. Адвокаты убеждали заявителя подписывать протоколы и соглашаться с показаниями. Убедили подписать согласие на раздельное ознакомление с материалами дела, на подписание протокола ознакомления пришел только адвокат К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М.М. Заявитель полагает, что адвокат И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О.А. не знакомился с материалами дела. В ходе судебного разбирательства позиция защиты заключалась в необходимости прекращения уголовного дела в отношении заявителя ввиду отсутствия в его действия состава преступления. В прениях сторон в судебном заседании 30.05.2022 года адвокат И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О.А. изложил эту позицию. При произнесении последнего слова в судебном заседании 21.06.2022 года присутствовал только адвокат К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М.М., было возобновлено судебное следствие, а затем прения сторон, в которых адвокат К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М.М. просил о применении ст.64 УК РФ, что свидетельствовало о несогласованности позиции защиты. Адвокаты не консультировали заявителя о том, как строятся прения сторон, поэтому он сам готовил свое выступление в прениях, что привело к замечаниям суда о том, что заявитель ссылается на доказательства, которые не были исследованы в судебном заседании. Суд пояснял, что адвокаты должны</w:t>
      </w:r>
      <w:r>
        <w:rPr>
          <w:sz w:val="24"/>
          <w:szCs w:val="24"/>
        </w:rPr>
        <w:t xml:space="preserve"> были разъяснить это доверителю</w:t>
      </w:r>
      <w:r w:rsidR="00425ABE">
        <w:rPr>
          <w:sz w:val="24"/>
          <w:szCs w:val="24"/>
        </w:rPr>
        <w:t>.</w:t>
      </w:r>
    </w:p>
    <w:p w14:paraId="7FD5A26B" w14:textId="77777777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1C4D49D" w14:textId="0422CD31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DD6FB9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D6FB9">
        <w:rPr>
          <w:sz w:val="24"/>
          <w:szCs w:val="24"/>
        </w:rPr>
        <w:t>3225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371D5AAF" w14:textId="7777777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не явился, уведомлен. </w:t>
      </w:r>
    </w:p>
    <w:p w14:paraId="7C2CC8A2" w14:textId="77777777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5D19DF9E" w14:textId="34409E7F" w:rsidR="00C1215E" w:rsidRPr="00C1215E" w:rsidRDefault="00C1215E" w:rsidP="00C12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C1215E">
        <w:rPr>
          <w:sz w:val="24"/>
          <w:szCs w:val="24"/>
        </w:rPr>
        <w:t xml:space="preserve">о наличии в действиях адвоката </w:t>
      </w:r>
      <w:r w:rsidR="003962F1">
        <w:rPr>
          <w:sz w:val="24"/>
          <w:szCs w:val="24"/>
        </w:rPr>
        <w:t>И.О.А.</w:t>
      </w:r>
      <w:r w:rsidRPr="00C1215E">
        <w:rPr>
          <w:sz w:val="24"/>
          <w:szCs w:val="24"/>
        </w:rPr>
        <w:t xml:space="preserve"> нарушения </w:t>
      </w:r>
      <w:proofErr w:type="spellStart"/>
      <w:r w:rsidRPr="00C1215E">
        <w:rPr>
          <w:sz w:val="24"/>
          <w:szCs w:val="24"/>
        </w:rPr>
        <w:t>пп</w:t>
      </w:r>
      <w:proofErr w:type="spellEnd"/>
      <w:r w:rsidRPr="00C1215E">
        <w:rPr>
          <w:sz w:val="24"/>
          <w:szCs w:val="24"/>
        </w:rPr>
        <w:t xml:space="preserve">. 1 п. 1 ст. 7 ФЗ «Об адвокатской деятельности и адвокатуре </w:t>
      </w:r>
      <w:r w:rsidRPr="00C1215E">
        <w:rPr>
          <w:sz w:val="24"/>
          <w:szCs w:val="24"/>
        </w:rPr>
        <w:lastRenderedPageBreak/>
        <w:t>в РФ», п. 1 ст. 8 Кодекса профессиональной этики адвоката и ненадлежащем исполнении своих обязанностей перед доверителем Ж</w:t>
      </w:r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>В.Е., выразившегося в том, что адвокат:</w:t>
      </w:r>
    </w:p>
    <w:p w14:paraId="44A49879" w14:textId="77777777" w:rsidR="00C1215E" w:rsidRP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>пассивно осуществлял защиту заявителя при подготовке и выступлении в прениях в судебном заседании по уголовному делу заявителя;</w:t>
      </w:r>
    </w:p>
    <w:p w14:paraId="797A3F42" w14:textId="77777777" w:rsid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>допустил утверждения, в противоречии с позицией заявителя, сообщив суду, что заявитель «частично согласился с предъявленным обвинением и раскаивается в этой части»;</w:t>
      </w:r>
    </w:p>
    <w:p w14:paraId="61D9B6FE" w14:textId="77777777" w:rsidR="00425ABE" w:rsidRP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>не явился в судебные заседания 08.06.2022 г. и 21.06.2022г., вследствие чего не участвовал в повторных судебных прениях</w:t>
      </w:r>
      <w:r w:rsidR="005273ED" w:rsidRPr="00C1215E">
        <w:rPr>
          <w:sz w:val="24"/>
          <w:szCs w:val="24"/>
        </w:rPr>
        <w:t>.</w:t>
      </w:r>
    </w:p>
    <w:p w14:paraId="67CA6D7A" w14:textId="6CBFA586" w:rsidR="00970967" w:rsidRDefault="002A3629" w:rsidP="00C01CF6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5A9FC57E" w14:textId="3EEA3731" w:rsidR="00A5784C" w:rsidRDefault="0055359E" w:rsidP="00C01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14.11.2022г. от</w:t>
      </w:r>
      <w:r w:rsidR="00A578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поступили возражения на</w:t>
      </w:r>
      <w:r w:rsidR="00A5784C">
        <w:rPr>
          <w:sz w:val="24"/>
          <w:szCs w:val="24"/>
        </w:rPr>
        <w:t xml:space="preserve"> заключение квалификационной комиссии.</w:t>
      </w:r>
    </w:p>
    <w:bookmarkEnd w:id="3"/>
    <w:p w14:paraId="3E6859F3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444F9DB0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не явился, уведомлен. </w:t>
      </w:r>
    </w:p>
    <w:p w14:paraId="3D613DAF" w14:textId="3C4E4545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7B4A23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>явился,</w:t>
      </w:r>
      <w:r w:rsidR="007B4A23">
        <w:rPr>
          <w:sz w:val="24"/>
          <w:szCs w:val="24"/>
          <w:lang w:eastAsia="en-US"/>
        </w:rPr>
        <w:t xml:space="preserve"> уведомлен. Представитель адвоката И</w:t>
      </w:r>
      <w:r w:rsidR="003962F1">
        <w:rPr>
          <w:sz w:val="24"/>
          <w:szCs w:val="24"/>
          <w:lang w:eastAsia="en-US"/>
        </w:rPr>
        <w:t>.</w:t>
      </w:r>
      <w:r w:rsidR="007B4A23">
        <w:rPr>
          <w:sz w:val="24"/>
          <w:szCs w:val="24"/>
          <w:lang w:eastAsia="en-US"/>
        </w:rPr>
        <w:t>О.А. – адвокат Б</w:t>
      </w:r>
      <w:r w:rsidR="003962F1">
        <w:rPr>
          <w:sz w:val="24"/>
          <w:szCs w:val="24"/>
          <w:lang w:eastAsia="en-US"/>
        </w:rPr>
        <w:t>.</w:t>
      </w:r>
      <w:r w:rsidR="007B4A23">
        <w:rPr>
          <w:sz w:val="24"/>
          <w:szCs w:val="24"/>
          <w:lang w:eastAsia="en-US"/>
        </w:rPr>
        <w:t>А.С. – в заседание Совета явился,</w:t>
      </w:r>
      <w:r w:rsidR="005273ED">
        <w:rPr>
          <w:sz w:val="24"/>
          <w:szCs w:val="24"/>
          <w:lang w:eastAsia="en-US"/>
        </w:rPr>
        <w:t xml:space="preserve"> не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568826C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043C58E" w14:textId="18BF7A0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9DB422" w14:textId="66C02621" w:rsidR="0095540C" w:rsidRDefault="00C01CF6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возражения адвоката относительно выводов квалификационной комиссии и установленных обстоятельств. Применительно к доводам жалобы заявителя адвокат в соответствии с требованиями пп.1) п.1 ст.7 ФЗ «Об адвокатской деятельности и адвокатуре в РФ», п.п.1),4) ст.8 КПЭА обязан был документально подтвердить материалами адвокатского производства исчерпание средств защиты доверителя в процессе уголовного судопроизводства, </w:t>
      </w:r>
      <w:r w:rsidR="0095540C">
        <w:rPr>
          <w:sz w:val="24"/>
          <w:szCs w:val="24"/>
          <w:lang w:eastAsia="en-US"/>
        </w:rPr>
        <w:t>в частности подробного, аргументированного выступления в прениях. Адвокатом также не подтвержд</w:t>
      </w:r>
      <w:r w:rsidR="00B129AC">
        <w:rPr>
          <w:sz w:val="24"/>
          <w:szCs w:val="24"/>
          <w:lang w:eastAsia="en-US"/>
        </w:rPr>
        <w:t>е</w:t>
      </w:r>
      <w:r w:rsidR="0095540C">
        <w:rPr>
          <w:sz w:val="24"/>
          <w:szCs w:val="24"/>
          <w:lang w:eastAsia="en-US"/>
        </w:rPr>
        <w:t>н факт согласования с подзащитным распределения правовой работы между двумя работающими по делу защитниками, в силу которого заявитель не вправе требовать от адвокатов совместного участия в уголовном судопроизводстве на всех его стадиях</w:t>
      </w:r>
      <w:r w:rsidR="0074007D">
        <w:rPr>
          <w:sz w:val="24"/>
          <w:szCs w:val="24"/>
          <w:lang w:eastAsia="en-US"/>
        </w:rPr>
        <w:t>, включая явку во все без исключения судебные заседания</w:t>
      </w:r>
      <w:r w:rsidR="0095540C">
        <w:rPr>
          <w:sz w:val="24"/>
          <w:szCs w:val="24"/>
          <w:lang w:eastAsia="en-US"/>
        </w:rPr>
        <w:t>.</w:t>
      </w:r>
    </w:p>
    <w:p w14:paraId="6B824269" w14:textId="7BA7A7B4" w:rsidR="0095540C" w:rsidRDefault="0095540C" w:rsidP="007400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внимание, что предъявление претензий </w:t>
      </w:r>
      <w:r w:rsidR="0074007D">
        <w:rPr>
          <w:sz w:val="24"/>
          <w:szCs w:val="24"/>
          <w:lang w:eastAsia="en-US"/>
        </w:rPr>
        <w:t xml:space="preserve">со стороны </w:t>
      </w:r>
      <w:r>
        <w:rPr>
          <w:sz w:val="24"/>
          <w:szCs w:val="24"/>
          <w:lang w:eastAsia="en-US"/>
        </w:rPr>
        <w:t>доверител</w:t>
      </w:r>
      <w:r w:rsidR="0074007D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может быть продиктовано </w:t>
      </w:r>
      <w:r w:rsidR="0074007D">
        <w:rPr>
          <w:sz w:val="24"/>
          <w:szCs w:val="24"/>
          <w:lang w:eastAsia="en-US"/>
        </w:rPr>
        <w:t xml:space="preserve">совокупностью </w:t>
      </w:r>
      <w:r>
        <w:rPr>
          <w:sz w:val="24"/>
          <w:szCs w:val="24"/>
          <w:lang w:eastAsia="en-US"/>
        </w:rPr>
        <w:t>мотив</w:t>
      </w:r>
      <w:r w:rsidR="0074007D">
        <w:rPr>
          <w:sz w:val="24"/>
          <w:szCs w:val="24"/>
          <w:lang w:eastAsia="en-US"/>
        </w:rPr>
        <w:t>ов</w:t>
      </w:r>
      <w:r>
        <w:rPr>
          <w:sz w:val="24"/>
          <w:szCs w:val="24"/>
          <w:lang w:eastAsia="en-US"/>
        </w:rPr>
        <w:t>,</w:t>
      </w:r>
      <w:r w:rsidR="0074007D">
        <w:rPr>
          <w:sz w:val="24"/>
          <w:szCs w:val="24"/>
          <w:lang w:eastAsia="en-US"/>
        </w:rPr>
        <w:t xml:space="preserve"> в том числе и</w:t>
      </w:r>
      <w:r>
        <w:rPr>
          <w:sz w:val="24"/>
          <w:szCs w:val="24"/>
          <w:lang w:eastAsia="en-US"/>
        </w:rPr>
        <w:t xml:space="preserve"> не связанны</w:t>
      </w:r>
      <w:r w:rsidR="0074007D">
        <w:rPr>
          <w:sz w:val="24"/>
          <w:szCs w:val="24"/>
          <w:lang w:eastAsia="en-US"/>
        </w:rPr>
        <w:t>х</w:t>
      </w:r>
      <w:r>
        <w:rPr>
          <w:sz w:val="24"/>
          <w:szCs w:val="24"/>
          <w:lang w:eastAsia="en-US"/>
        </w:rPr>
        <w:t xml:space="preserve"> с </w:t>
      </w:r>
      <w:r w:rsidR="0074007D">
        <w:rPr>
          <w:sz w:val="24"/>
          <w:szCs w:val="24"/>
          <w:lang w:eastAsia="en-US"/>
        </w:rPr>
        <w:t xml:space="preserve">существом и </w:t>
      </w:r>
      <w:r>
        <w:rPr>
          <w:sz w:val="24"/>
          <w:szCs w:val="24"/>
          <w:lang w:eastAsia="en-US"/>
        </w:rPr>
        <w:t>качеством оказанной юридической помощи</w:t>
      </w:r>
      <w:r w:rsidR="0074007D">
        <w:rPr>
          <w:sz w:val="24"/>
          <w:szCs w:val="24"/>
          <w:lang w:eastAsia="en-US"/>
        </w:rPr>
        <w:t>, Совет полагает возможным ограничиться объявлением адвокату замечания.</w:t>
      </w:r>
    </w:p>
    <w:p w14:paraId="02FEB3B4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040AF13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C892599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44744A2C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4E63A2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6511C0A" w14:textId="02EA3E65" w:rsidR="00C1215E" w:rsidRPr="00C1215E" w:rsidRDefault="005873C0" w:rsidP="00C1215E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1215E" w:rsidRPr="00C1215E">
        <w:rPr>
          <w:sz w:val="24"/>
          <w:szCs w:val="24"/>
        </w:rPr>
        <w:t>пп</w:t>
      </w:r>
      <w:proofErr w:type="spellEnd"/>
      <w:r w:rsidR="00C1215E" w:rsidRPr="00C1215E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 и ненадлежащем исполнении своих обязанностей перед доверителем Ж</w:t>
      </w:r>
      <w:r w:rsidR="003962F1">
        <w:rPr>
          <w:sz w:val="24"/>
          <w:szCs w:val="24"/>
        </w:rPr>
        <w:t>.</w:t>
      </w:r>
      <w:r w:rsidR="00C1215E" w:rsidRPr="00C1215E">
        <w:rPr>
          <w:sz w:val="24"/>
          <w:szCs w:val="24"/>
        </w:rPr>
        <w:t>В.Е., выразившегося в том, что адвокат:</w:t>
      </w:r>
    </w:p>
    <w:p w14:paraId="10AD6B7A" w14:textId="77777777" w:rsidR="00C1215E" w:rsidRP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>пассивно осуществлял защиту заявителя при подготовке и выступлении в прениях в судебном заседании по уголовному делу заявителя;</w:t>
      </w:r>
    </w:p>
    <w:p w14:paraId="6800D181" w14:textId="77777777" w:rsid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t>допустил утверждения, в противоречии с позицией заявителя, сообщив суду, что заявитель «частично согласился с предъявленным обвинением и раскаивается в этой части»;</w:t>
      </w:r>
    </w:p>
    <w:p w14:paraId="027225D2" w14:textId="77777777" w:rsidR="005873C0" w:rsidRPr="00C1215E" w:rsidRDefault="00C1215E" w:rsidP="00C1215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C1215E">
        <w:rPr>
          <w:sz w:val="24"/>
          <w:szCs w:val="24"/>
        </w:rPr>
        <w:lastRenderedPageBreak/>
        <w:t>не явился в судебные заседания 08.06.2022 г. и 21.06.2022г., вследствие чего не участвовал в повторных судебных прениях</w:t>
      </w:r>
      <w:r w:rsidR="005873C0" w:rsidRPr="00C1215E">
        <w:rPr>
          <w:rFonts w:eastAsia="Calibri"/>
          <w:sz w:val="24"/>
          <w:szCs w:val="24"/>
        </w:rPr>
        <w:t>.</w:t>
      </w:r>
    </w:p>
    <w:p w14:paraId="7021A89A" w14:textId="13440E4D" w:rsidR="005873C0" w:rsidRPr="00C1215E" w:rsidRDefault="005873C0" w:rsidP="00C1215E">
      <w:pPr>
        <w:pStyle w:val="af5"/>
        <w:numPr>
          <w:ilvl w:val="0"/>
          <w:numId w:val="37"/>
        </w:numPr>
        <w:jc w:val="both"/>
        <w:rPr>
          <w:sz w:val="24"/>
          <w:szCs w:val="24"/>
          <w:lang w:eastAsia="en-US"/>
        </w:rPr>
      </w:pPr>
      <w:r w:rsidRPr="00C1215E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7B4A23">
        <w:rPr>
          <w:sz w:val="24"/>
          <w:szCs w:val="24"/>
          <w:lang w:eastAsia="en-US"/>
        </w:rPr>
        <w:t>замечания</w:t>
      </w:r>
      <w:r w:rsidRPr="00C1215E">
        <w:rPr>
          <w:sz w:val="24"/>
          <w:szCs w:val="24"/>
          <w:lang w:eastAsia="en-US"/>
        </w:rPr>
        <w:t xml:space="preserve"> в отношении адвоката </w:t>
      </w:r>
      <w:r w:rsidR="003962F1">
        <w:rPr>
          <w:sz w:val="24"/>
          <w:szCs w:val="24"/>
        </w:rPr>
        <w:t>И.О.А.</w:t>
      </w:r>
      <w:r w:rsidRPr="00C1215E">
        <w:rPr>
          <w:sz w:val="24"/>
          <w:szCs w:val="24"/>
          <w:shd w:val="clear" w:color="auto" w:fill="FFFFFF"/>
        </w:rPr>
        <w:t xml:space="preserve">, </w:t>
      </w:r>
      <w:r w:rsidRPr="00C1215E">
        <w:rPr>
          <w:sz w:val="24"/>
          <w:szCs w:val="24"/>
        </w:rPr>
        <w:t>имеющего</w:t>
      </w:r>
      <w:r w:rsidR="00EC242B" w:rsidRPr="00C1215E">
        <w:rPr>
          <w:sz w:val="24"/>
          <w:szCs w:val="24"/>
        </w:rPr>
        <w:t xml:space="preserve"> регистрационный номер</w:t>
      </w:r>
      <w:proofErr w:type="gramStart"/>
      <w:r w:rsidR="00EC242B" w:rsidRPr="00C1215E">
        <w:rPr>
          <w:sz w:val="24"/>
          <w:szCs w:val="24"/>
        </w:rPr>
        <w:t xml:space="preserve"> </w:t>
      </w:r>
      <w:r w:rsidR="003962F1">
        <w:rPr>
          <w:sz w:val="24"/>
          <w:szCs w:val="24"/>
        </w:rPr>
        <w:t>….</w:t>
      </w:r>
      <w:proofErr w:type="gramEnd"/>
      <w:r w:rsidR="003962F1">
        <w:rPr>
          <w:sz w:val="24"/>
          <w:szCs w:val="24"/>
        </w:rPr>
        <w:t>.</w:t>
      </w:r>
      <w:r w:rsidRPr="00C1215E">
        <w:rPr>
          <w:sz w:val="24"/>
          <w:szCs w:val="24"/>
        </w:rPr>
        <w:t xml:space="preserve"> </w:t>
      </w:r>
      <w:r w:rsidRPr="00C1215E">
        <w:rPr>
          <w:sz w:val="24"/>
          <w:szCs w:val="24"/>
          <w:lang w:eastAsia="en-US"/>
        </w:rPr>
        <w:t>в реестре адвокатов Московской области.</w:t>
      </w:r>
    </w:p>
    <w:p w14:paraId="564E0871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AA6C892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3B6943A2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054795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3BFD02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2AC8" w14:textId="77777777" w:rsidR="00650471" w:rsidRDefault="00650471" w:rsidP="00C01A07">
      <w:r>
        <w:separator/>
      </w:r>
    </w:p>
  </w:endnote>
  <w:endnote w:type="continuationSeparator" w:id="0">
    <w:p w14:paraId="26E27738" w14:textId="77777777" w:rsidR="00650471" w:rsidRDefault="0065047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831A" w14:textId="77777777" w:rsidR="00650471" w:rsidRDefault="00650471" w:rsidP="00C01A07">
      <w:r>
        <w:separator/>
      </w:r>
    </w:p>
  </w:footnote>
  <w:footnote w:type="continuationSeparator" w:id="0">
    <w:p w14:paraId="12AE6CE2" w14:textId="77777777" w:rsidR="00650471" w:rsidRDefault="0065047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E5E51D0" w14:textId="77777777" w:rsidR="00631C3C" w:rsidRDefault="00F70AE7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C12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5534F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14">
    <w:abstractNumId w:val="35"/>
  </w:num>
  <w:num w:numId="2" w16cid:durableId="1875385746">
    <w:abstractNumId w:val="13"/>
  </w:num>
  <w:num w:numId="3" w16cid:durableId="1774397866">
    <w:abstractNumId w:val="24"/>
  </w:num>
  <w:num w:numId="4" w16cid:durableId="220286122">
    <w:abstractNumId w:val="23"/>
  </w:num>
  <w:num w:numId="5" w16cid:durableId="134106135">
    <w:abstractNumId w:val="28"/>
  </w:num>
  <w:num w:numId="6" w16cid:durableId="1457943225">
    <w:abstractNumId w:val="2"/>
  </w:num>
  <w:num w:numId="7" w16cid:durableId="9702119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1130340">
    <w:abstractNumId w:val="8"/>
  </w:num>
  <w:num w:numId="9" w16cid:durableId="2098284825">
    <w:abstractNumId w:val="32"/>
  </w:num>
  <w:num w:numId="10" w16cid:durableId="624584016">
    <w:abstractNumId w:val="10"/>
  </w:num>
  <w:num w:numId="11" w16cid:durableId="1009023041">
    <w:abstractNumId w:val="30"/>
  </w:num>
  <w:num w:numId="12" w16cid:durableId="2129885120">
    <w:abstractNumId w:val="9"/>
  </w:num>
  <w:num w:numId="13" w16cid:durableId="2026207790">
    <w:abstractNumId w:val="6"/>
  </w:num>
  <w:num w:numId="14" w16cid:durableId="1589920224">
    <w:abstractNumId w:val="27"/>
  </w:num>
  <w:num w:numId="15" w16cid:durableId="192963743">
    <w:abstractNumId w:val="25"/>
  </w:num>
  <w:num w:numId="16" w16cid:durableId="2121414411">
    <w:abstractNumId w:val="15"/>
  </w:num>
  <w:num w:numId="17" w16cid:durableId="1695231209">
    <w:abstractNumId w:val="17"/>
  </w:num>
  <w:num w:numId="18" w16cid:durableId="1224490114">
    <w:abstractNumId w:val="21"/>
  </w:num>
  <w:num w:numId="19" w16cid:durableId="229001406">
    <w:abstractNumId w:val="29"/>
  </w:num>
  <w:num w:numId="20" w16cid:durableId="863982792">
    <w:abstractNumId w:val="1"/>
  </w:num>
  <w:num w:numId="21" w16cid:durableId="1942252466">
    <w:abstractNumId w:val="7"/>
  </w:num>
  <w:num w:numId="22" w16cid:durableId="665480753">
    <w:abstractNumId w:val="14"/>
  </w:num>
  <w:num w:numId="23" w16cid:durableId="1967082273">
    <w:abstractNumId w:val="0"/>
  </w:num>
  <w:num w:numId="24" w16cid:durableId="1473793162">
    <w:abstractNumId w:val="5"/>
  </w:num>
  <w:num w:numId="25" w16cid:durableId="985744638">
    <w:abstractNumId w:val="11"/>
  </w:num>
  <w:num w:numId="26" w16cid:durableId="211624061">
    <w:abstractNumId w:val="4"/>
  </w:num>
  <w:num w:numId="27" w16cid:durableId="1181701759">
    <w:abstractNumId w:val="3"/>
  </w:num>
  <w:num w:numId="28" w16cid:durableId="1738819558">
    <w:abstractNumId w:val="31"/>
  </w:num>
  <w:num w:numId="29" w16cid:durableId="2053379521">
    <w:abstractNumId w:val="33"/>
  </w:num>
  <w:num w:numId="30" w16cid:durableId="1450853321">
    <w:abstractNumId w:val="12"/>
  </w:num>
  <w:num w:numId="31" w16cid:durableId="343286431">
    <w:abstractNumId w:val="20"/>
  </w:num>
  <w:num w:numId="32" w16cid:durableId="1412847635">
    <w:abstractNumId w:val="22"/>
  </w:num>
  <w:num w:numId="33" w16cid:durableId="993140913">
    <w:abstractNumId w:val="16"/>
  </w:num>
  <w:num w:numId="34" w16cid:durableId="419955165">
    <w:abstractNumId w:val="34"/>
  </w:num>
  <w:num w:numId="35" w16cid:durableId="656882516">
    <w:abstractNumId w:val="18"/>
  </w:num>
  <w:num w:numId="36" w16cid:durableId="1275402009">
    <w:abstractNumId w:val="26"/>
  </w:num>
  <w:num w:numId="37" w16cid:durableId="21425774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2F1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359E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471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07D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23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40C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29AC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22D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1CF6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D6FB9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03BB"/>
  <w15:docId w15:val="{6D1E4C2A-E2E8-4A1B-85B0-F43D8CB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2022-11-23T07:26:00Z</dcterms:created>
  <dcterms:modified xsi:type="dcterms:W3CDTF">2022-12-16T11:50:00Z</dcterms:modified>
</cp:coreProperties>
</file>